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2B0A" w:rsidR="00181ABF" w:rsidP="00B60B49" w:rsidRDefault="008C00DB" w14:paraId="464EF0CD" w14:textId="5D256AD8">
      <w:pPr>
        <w:pStyle w:val="Texto"/>
        <w:spacing w:before="0" w:after="0" w:line="240" w:lineRule="auto"/>
        <w:jc w:val="center"/>
        <w:rPr>
          <w:sz w:val="24"/>
        </w:rPr>
      </w:pPr>
      <w:r>
        <w:rPr>
          <w:sz w:val="24"/>
        </w:rPr>
        <w:t>2</w:t>
      </w:r>
      <w:r w:rsidR="00B60B49">
        <w:rPr>
          <w:sz w:val="24"/>
        </w:rPr>
        <w:t>5</w:t>
      </w:r>
      <w:r w:rsidRPr="002E2B0A" w:rsidR="00181ABF">
        <w:rPr>
          <w:sz w:val="24"/>
        </w:rPr>
        <w:t xml:space="preserve"> de</w:t>
      </w:r>
      <w:r w:rsidR="003719B1">
        <w:rPr>
          <w:sz w:val="24"/>
        </w:rPr>
        <w:t xml:space="preserve"> octubre</w:t>
      </w:r>
      <w:r w:rsidRPr="002E2B0A" w:rsidR="00181ABF">
        <w:rPr>
          <w:sz w:val="24"/>
        </w:rPr>
        <w:t xml:space="preserve"> de </w:t>
      </w:r>
      <w:r w:rsidR="003719B1">
        <w:rPr>
          <w:sz w:val="24"/>
        </w:rPr>
        <w:t>2023</w:t>
      </w:r>
    </w:p>
    <w:sdt>
      <w:sdtPr>
        <w:rPr>
          <w:sz w:val="24"/>
        </w:rPr>
        <w:alias w:val="Consecutivo"/>
        <w:tag w:val="Consecutivo"/>
        <w:id w:val="2052717023"/>
        <w:placeholder>
          <w:docPart w:val="60FB67D088B64DD991FF12EB375BF429"/>
        </w:placeholder>
        <w:text/>
      </w:sdtPr>
      <w:sdtEndPr/>
      <w:sdtContent>
        <w:p w:rsidR="00181ABF" w:rsidP="00B60B49" w:rsidRDefault="00181ABF" w14:paraId="5D78CD07" w14:textId="77777777">
          <w:pPr>
            <w:tabs>
              <w:tab w:val="left" w:pos="2843"/>
            </w:tabs>
            <w:spacing w:line="240" w:lineRule="auto"/>
            <w:jc w:val="center"/>
            <w:rPr>
              <w:sz w:val="24"/>
            </w:rPr>
          </w:pPr>
          <w:r>
            <w:t>SGF-2802-2023</w:t>
          </w:r>
        </w:p>
      </w:sdtContent>
    </w:sdt>
    <w:p w:rsidR="00181ABF" w:rsidP="00B60B49" w:rsidRDefault="00684E47" w14:paraId="7E5E61B4" w14:textId="5C9E2801">
      <w:pPr>
        <w:tabs>
          <w:tab w:val="left" w:pos="2843"/>
        </w:tabs>
        <w:spacing w:line="240" w:lineRule="auto"/>
        <w:jc w:val="center"/>
        <w:rPr>
          <w:sz w:val="24"/>
        </w:rPr>
      </w:pPr>
      <w:sdt>
        <w:sdtPr>
          <w:rPr>
            <w:sz w:val="24"/>
          </w:rPr>
          <w:alias w:val="Confidencialidad"/>
          <w:tag w:val="Confidencialidad"/>
          <w:id w:val="1447896894"/>
          <w:placeholder>
            <w:docPart w:val="5AFEF31EA20F4F3CAB1F6905DE96E1BD"/>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0D7B67">
            <w:rPr>
              <w:sz w:val="24"/>
            </w:rPr>
            <w:t>SGF-PUBLICO</w:t>
          </w:r>
        </w:sdtContent>
      </w:sdt>
    </w:p>
    <w:p w:rsidRPr="002E2B0A" w:rsidR="00181ABF" w:rsidP="00181ABF" w:rsidRDefault="00181ABF" w14:paraId="05D72045" w14:textId="77777777">
      <w:pPr>
        <w:tabs>
          <w:tab w:val="left" w:pos="2843"/>
        </w:tabs>
        <w:spacing w:line="240" w:lineRule="auto"/>
        <w:rPr>
          <w:sz w:val="24"/>
        </w:rPr>
      </w:pPr>
      <w:r w:rsidRPr="002E2B0A">
        <w:rPr>
          <w:sz w:val="24"/>
        </w:rPr>
        <w:tab/>
      </w:r>
    </w:p>
    <w:p w:rsidRPr="002F6544" w:rsidR="000D7B67" w:rsidP="000D7B67" w:rsidRDefault="000D7B67" w14:paraId="5AB67DE9" w14:textId="77777777">
      <w:pPr>
        <w:tabs>
          <w:tab w:val="left" w:pos="2843"/>
        </w:tabs>
        <w:spacing w:line="240" w:lineRule="auto"/>
        <w:rPr>
          <w:sz w:val="24"/>
        </w:rPr>
      </w:pPr>
      <w:r w:rsidRPr="002F6544">
        <w:rPr>
          <w:sz w:val="24"/>
        </w:rPr>
        <w:tab/>
      </w:r>
    </w:p>
    <w:p w:rsidRPr="002F6544" w:rsidR="000D7B67" w:rsidP="000D7B67" w:rsidRDefault="000D7B67" w14:paraId="2609385A" w14:textId="77777777">
      <w:pPr>
        <w:widowControl w:val="0"/>
        <w:ind w:left="34" w:right="86"/>
        <w:outlineLvl w:val="0"/>
        <w:rPr>
          <w:b/>
          <w:sz w:val="24"/>
          <w:lang w:val="es-CR"/>
        </w:rPr>
      </w:pPr>
      <w:r w:rsidRPr="002F6544">
        <w:rPr>
          <w:b/>
          <w:sz w:val="24"/>
          <w:lang w:val="es-CR"/>
        </w:rPr>
        <w:t xml:space="preserve">Dirigida a: </w:t>
      </w:r>
    </w:p>
    <w:p w:rsidRPr="002F6544" w:rsidR="000D7B67" w:rsidP="000D7B67" w:rsidRDefault="000D7B67" w14:paraId="4AC38CF7" w14:textId="77777777">
      <w:pPr>
        <w:widowControl w:val="0"/>
        <w:ind w:left="34" w:right="86"/>
        <w:outlineLvl w:val="0"/>
        <w:rPr>
          <w:b/>
          <w:sz w:val="24"/>
          <w:lang w:val="es-CR"/>
        </w:rPr>
      </w:pPr>
    </w:p>
    <w:p w:rsidRPr="002F6544" w:rsidR="000D7B67" w:rsidP="000D7B67" w:rsidRDefault="000D7B67" w14:paraId="4B03C961" w14:textId="77777777">
      <w:pPr>
        <w:pStyle w:val="Texto"/>
        <w:numPr>
          <w:ilvl w:val="0"/>
          <w:numId w:val="4"/>
        </w:numPr>
        <w:spacing w:after="0" w:line="240" w:lineRule="auto"/>
        <w:ind w:left="1134" w:hanging="425"/>
        <w:contextualSpacing/>
        <w:rPr>
          <w:b/>
          <w:sz w:val="24"/>
        </w:rPr>
      </w:pPr>
      <w:r w:rsidRPr="002F6544">
        <w:rPr>
          <w:b/>
          <w:sz w:val="24"/>
        </w:rPr>
        <w:t xml:space="preserve">Bancos estatales, </w:t>
      </w:r>
      <w:r>
        <w:rPr>
          <w:b/>
          <w:sz w:val="24"/>
        </w:rPr>
        <w:t>Bancos privados y M</w:t>
      </w:r>
      <w:r w:rsidRPr="002F6544">
        <w:rPr>
          <w:b/>
          <w:sz w:val="24"/>
        </w:rPr>
        <w:t>utuales</w:t>
      </w:r>
    </w:p>
    <w:p w:rsidRPr="002F6544" w:rsidR="000D7B67" w:rsidP="000D7B67" w:rsidRDefault="000D7B67" w14:paraId="6B516C6C" w14:textId="77777777">
      <w:pPr>
        <w:pStyle w:val="Texto"/>
        <w:numPr>
          <w:ilvl w:val="0"/>
          <w:numId w:val="4"/>
        </w:numPr>
        <w:spacing w:after="0" w:line="240" w:lineRule="auto"/>
        <w:ind w:left="1134" w:hanging="425"/>
        <w:contextualSpacing/>
        <w:rPr>
          <w:b/>
          <w:sz w:val="24"/>
        </w:rPr>
      </w:pPr>
      <w:r w:rsidRPr="002F6544">
        <w:rPr>
          <w:b/>
          <w:sz w:val="24"/>
        </w:rPr>
        <w:t>Banco Popular, BANHVI y Caja de Ahorro y Préstamos de la ANDE</w:t>
      </w:r>
    </w:p>
    <w:p w:rsidRPr="002F6544" w:rsidR="000D7B67" w:rsidP="000D7B67" w:rsidRDefault="000D7B67" w14:paraId="2DB95170" w14:textId="77777777">
      <w:pPr>
        <w:pStyle w:val="Texto"/>
        <w:numPr>
          <w:ilvl w:val="0"/>
          <w:numId w:val="4"/>
        </w:numPr>
        <w:spacing w:after="0" w:line="240" w:lineRule="auto"/>
        <w:ind w:left="1134" w:hanging="425"/>
        <w:contextualSpacing/>
        <w:rPr>
          <w:b/>
          <w:sz w:val="24"/>
        </w:rPr>
      </w:pPr>
      <w:r w:rsidRPr="002F6544">
        <w:rPr>
          <w:b/>
          <w:sz w:val="24"/>
        </w:rPr>
        <w:t xml:space="preserve">Cooperativas </w:t>
      </w:r>
      <w:r>
        <w:rPr>
          <w:b/>
          <w:sz w:val="24"/>
        </w:rPr>
        <w:t xml:space="preserve">de ahorro y crédito </w:t>
      </w:r>
      <w:r w:rsidRPr="002F6544">
        <w:rPr>
          <w:b/>
          <w:sz w:val="24"/>
        </w:rPr>
        <w:t>y empresas financieras</w:t>
      </w:r>
      <w:r>
        <w:rPr>
          <w:b/>
          <w:sz w:val="24"/>
        </w:rPr>
        <w:t xml:space="preserve"> no bancarias</w:t>
      </w:r>
    </w:p>
    <w:p w:rsidRPr="002F6544" w:rsidR="000D7B67" w:rsidP="000D7B67" w:rsidRDefault="000D7B67" w14:paraId="3976063C" w14:textId="77777777">
      <w:pPr>
        <w:pStyle w:val="Texto"/>
        <w:numPr>
          <w:ilvl w:val="0"/>
          <w:numId w:val="4"/>
        </w:numPr>
        <w:spacing w:after="0" w:line="240" w:lineRule="auto"/>
        <w:ind w:left="1134" w:hanging="425"/>
        <w:contextualSpacing/>
        <w:rPr>
          <w:b/>
          <w:sz w:val="24"/>
        </w:rPr>
      </w:pPr>
      <w:r w:rsidRPr="002F6544">
        <w:rPr>
          <w:b/>
          <w:sz w:val="24"/>
        </w:rPr>
        <w:t>Grupos y conglomerados financieros</w:t>
      </w:r>
    </w:p>
    <w:p w:rsidRPr="002F6544" w:rsidR="000D7B67" w:rsidP="000D7B67" w:rsidRDefault="000D7B67" w14:paraId="7FDA0FBF" w14:textId="77777777">
      <w:pPr>
        <w:widowControl w:val="0"/>
        <w:ind w:left="34" w:right="86"/>
        <w:outlineLvl w:val="0"/>
        <w:rPr>
          <w:b/>
          <w:sz w:val="24"/>
          <w:lang w:val="es-CR"/>
        </w:rPr>
      </w:pPr>
    </w:p>
    <w:p w:rsidRPr="002F6544" w:rsidR="000D7B67" w:rsidP="000D7B67" w:rsidRDefault="000D7B67" w14:paraId="6B9B1E6D" w14:textId="77777777">
      <w:pPr>
        <w:rPr>
          <w:b/>
          <w:sz w:val="24"/>
          <w:lang w:val="es-CR"/>
        </w:rPr>
      </w:pPr>
    </w:p>
    <w:p w:rsidRPr="002F6544" w:rsidR="000D7B67" w:rsidP="000D7B67" w:rsidRDefault="000D7B67" w14:paraId="38EB282B" w14:textId="6E5499E3">
      <w:pPr>
        <w:rPr>
          <w:sz w:val="24"/>
        </w:rPr>
      </w:pPr>
      <w:r w:rsidRPr="002F6544">
        <w:rPr>
          <w:b/>
          <w:sz w:val="24"/>
        </w:rPr>
        <w:t xml:space="preserve">Asunto: </w:t>
      </w:r>
      <w:r w:rsidRPr="00012C3C">
        <w:rPr>
          <w:bCs/>
          <w:sz w:val="24"/>
        </w:rPr>
        <w:t>Derogatoria</w:t>
      </w:r>
      <w:r>
        <w:rPr>
          <w:bCs/>
          <w:sz w:val="24"/>
        </w:rPr>
        <w:t xml:space="preserve">, </w:t>
      </w:r>
      <w:r w:rsidRPr="00111DC6">
        <w:rPr>
          <w:bCs/>
          <w:sz w:val="24"/>
        </w:rPr>
        <w:t>Circular externa SGF</w:t>
      </w:r>
      <w:r w:rsidRPr="00797095">
        <w:rPr>
          <w:sz w:val="24"/>
        </w:rPr>
        <w:t>-3150-2020 del 7 de setiembre de 2020</w:t>
      </w:r>
      <w:r>
        <w:rPr>
          <w:sz w:val="24"/>
        </w:rPr>
        <w:t xml:space="preserve">. </w:t>
      </w:r>
      <w:r w:rsidRPr="002F6544">
        <w:rPr>
          <w:sz w:val="24"/>
        </w:rPr>
        <w:t>Seguimiento de riesgos asociados al riesgo de Legitimación de capitales y Financiamiento al Terrorismo (LC/FT) y mejores prácticas en tiempos de COVI</w:t>
      </w:r>
      <w:r w:rsidR="00B60B49">
        <w:rPr>
          <w:sz w:val="24"/>
        </w:rPr>
        <w:t>D</w:t>
      </w:r>
      <w:r w:rsidRPr="002F6544">
        <w:rPr>
          <w:sz w:val="24"/>
        </w:rPr>
        <w:t>-19, según el “</w:t>
      </w:r>
      <w:r w:rsidRPr="002F6544">
        <w:rPr>
          <w:i/>
          <w:sz w:val="24"/>
        </w:rPr>
        <w:t xml:space="preserve">Comunicado a los miembros del Sistema </w:t>
      </w:r>
      <w:r w:rsidRPr="002F6544" w:rsidR="00C22FBF">
        <w:rPr>
          <w:i/>
          <w:sz w:val="24"/>
        </w:rPr>
        <w:t>Antilavado</w:t>
      </w:r>
      <w:r w:rsidRPr="002F6544">
        <w:rPr>
          <w:i/>
          <w:sz w:val="24"/>
        </w:rPr>
        <w:t xml:space="preserve"> del país sobre los riesgos asociados de lavado de activos y financiamiento al terrorismo”, </w:t>
      </w:r>
      <w:r w:rsidRPr="002F6544">
        <w:rPr>
          <w:sz w:val="24"/>
        </w:rPr>
        <w:t>del ICD.</w:t>
      </w:r>
    </w:p>
    <w:p w:rsidRPr="002F6544" w:rsidR="000D7B67" w:rsidP="000D7B67" w:rsidRDefault="000D7B67" w14:paraId="3070DB1B" w14:textId="77777777">
      <w:pPr>
        <w:rPr>
          <w:sz w:val="24"/>
        </w:rPr>
      </w:pPr>
    </w:p>
    <w:p w:rsidRPr="002F6544" w:rsidR="000D7B67" w:rsidP="000D7B67" w:rsidRDefault="000D7B67" w14:paraId="74925A58" w14:textId="2E71121E">
      <w:pPr>
        <w:contextualSpacing/>
        <w:rPr>
          <w:sz w:val="24"/>
          <w:lang w:val="es-CR"/>
        </w:rPr>
      </w:pPr>
      <w:r w:rsidRPr="002F6544">
        <w:rPr>
          <w:sz w:val="24"/>
          <w:lang w:val="es-CR"/>
        </w:rPr>
        <w:t>El Despacho de</w:t>
      </w:r>
      <w:r w:rsidR="00B60B49">
        <w:rPr>
          <w:sz w:val="24"/>
          <w:lang w:val="es-CR"/>
        </w:rPr>
        <w:t xml:space="preserve"> </w:t>
      </w:r>
      <w:r w:rsidRPr="002F6544">
        <w:rPr>
          <w:sz w:val="24"/>
          <w:lang w:val="es-CR"/>
        </w:rPr>
        <w:t>l</w:t>
      </w:r>
      <w:r w:rsidR="00B60B49">
        <w:rPr>
          <w:sz w:val="24"/>
          <w:lang w:val="es-CR"/>
        </w:rPr>
        <w:t>a</w:t>
      </w:r>
      <w:r w:rsidRPr="002F6544">
        <w:rPr>
          <w:sz w:val="24"/>
          <w:lang w:val="es-CR"/>
        </w:rPr>
        <w:t xml:space="preserve"> Superintendente de la Superintendencia General de Entidades Financieras (SUGEF), con fundamento en las atribuciones que le confiere el artículo 131 de la Ley Orgánica del Banco Central de Costa Rica, los artículos 1º, 14, 15 y 15 Bis de la Ley 7786 y sus reformas, comunica:</w:t>
      </w:r>
    </w:p>
    <w:p w:rsidRPr="002F6544" w:rsidR="000D7B67" w:rsidP="000D7B67" w:rsidRDefault="000D7B67" w14:paraId="2DA0E35F" w14:textId="77777777">
      <w:pPr>
        <w:tabs>
          <w:tab w:val="left" w:pos="2843"/>
        </w:tabs>
        <w:contextualSpacing/>
        <w:rPr>
          <w:sz w:val="24"/>
        </w:rPr>
      </w:pPr>
    </w:p>
    <w:p w:rsidRPr="002F6544" w:rsidR="000D7B67" w:rsidP="000D7B67" w:rsidRDefault="000D7B67" w14:paraId="103F81AA" w14:textId="77777777">
      <w:pPr>
        <w:tabs>
          <w:tab w:val="left" w:pos="2843"/>
        </w:tabs>
        <w:contextualSpacing/>
        <w:rPr>
          <w:b/>
          <w:sz w:val="24"/>
        </w:rPr>
      </w:pPr>
      <w:r w:rsidRPr="002F6544">
        <w:rPr>
          <w:b/>
          <w:sz w:val="24"/>
        </w:rPr>
        <w:t>Considerando</w:t>
      </w:r>
      <w:r>
        <w:rPr>
          <w:b/>
          <w:sz w:val="24"/>
        </w:rPr>
        <w:t xml:space="preserve"> que</w:t>
      </w:r>
      <w:r w:rsidRPr="002F6544">
        <w:rPr>
          <w:b/>
          <w:sz w:val="24"/>
        </w:rPr>
        <w:t>:</w:t>
      </w:r>
    </w:p>
    <w:p w:rsidRPr="002F6544" w:rsidR="000D7B67" w:rsidP="000D7B67" w:rsidRDefault="000D7B67" w14:paraId="6F5E1B8A" w14:textId="77777777">
      <w:pPr>
        <w:tabs>
          <w:tab w:val="left" w:pos="6990"/>
        </w:tabs>
        <w:contextualSpacing/>
        <w:rPr>
          <w:sz w:val="24"/>
        </w:rPr>
      </w:pPr>
      <w:r w:rsidRPr="002F6544">
        <w:rPr>
          <w:sz w:val="24"/>
        </w:rPr>
        <w:tab/>
      </w:r>
    </w:p>
    <w:p w:rsidRPr="002F6544" w:rsidR="000D7B67" w:rsidP="000D7B67" w:rsidRDefault="000D7B67" w14:paraId="08537399" w14:textId="77777777">
      <w:pPr>
        <w:pStyle w:val="Prrafodelista"/>
        <w:numPr>
          <w:ilvl w:val="0"/>
          <w:numId w:val="3"/>
        </w:numPr>
        <w:contextualSpacing/>
        <w:jc w:val="both"/>
        <w:outlineLvl w:val="0"/>
        <w:rPr>
          <w:rFonts w:ascii="Cambria" w:hAnsi="Cambria"/>
        </w:rPr>
      </w:pPr>
      <w:r w:rsidRPr="002F6544">
        <w:rPr>
          <w:rFonts w:ascii="Cambria" w:hAnsi="Cambria"/>
        </w:rPr>
        <w:t>El artículo 1</w:t>
      </w:r>
      <w:r>
        <w:rPr>
          <w:rFonts w:ascii="Cambria" w:hAnsi="Cambria"/>
        </w:rPr>
        <w:t xml:space="preserve">º </w:t>
      </w:r>
      <w:r w:rsidRPr="002F6544">
        <w:rPr>
          <w:rFonts w:ascii="Cambria" w:hAnsi="Cambria"/>
        </w:rPr>
        <w:t>de la Ley sobre estupefacientes, sustancias psicotrópicas, drogas de uso No Autorizado, actividades Conexas, legitimación de capitales y financiamiento al terrorismo, Ley 7786</w:t>
      </w:r>
      <w:r w:rsidRPr="002F6544">
        <w:rPr>
          <w:rFonts w:ascii="Cambria" w:hAnsi="Cambria"/>
          <w:i/>
        </w:rPr>
        <w:t xml:space="preserve">, </w:t>
      </w:r>
      <w:r w:rsidRPr="002F6544">
        <w:rPr>
          <w:rFonts w:ascii="Cambria" w:hAnsi="Cambria"/>
        </w:rPr>
        <w:t>señala que</w:t>
      </w:r>
      <w:r w:rsidRPr="002F6544">
        <w:rPr>
          <w:rFonts w:ascii="Cambria" w:hAnsi="Cambria"/>
          <w:i/>
        </w:rPr>
        <w:t xml:space="preserve"> “</w:t>
      </w:r>
      <w:r w:rsidRPr="002F6544">
        <w:rPr>
          <w:rFonts w:ascii="Cambria" w:hAnsi="Cambria"/>
          <w:i/>
          <w:lang w:val="es-CR"/>
        </w:rPr>
        <w:t>Es función del Estado, y se declara de interés público, la adopción de las medidas necesarias para prevenir, controlar, investigar, evitar o reprimir toda actividad ilícita relativa a la materia de esta Ley.”</w:t>
      </w:r>
    </w:p>
    <w:p w:rsidRPr="002F6544" w:rsidR="000D7B67" w:rsidP="000D7B67" w:rsidRDefault="000D7B67" w14:paraId="04866ECE" w14:textId="77777777">
      <w:pPr>
        <w:contextualSpacing/>
        <w:outlineLvl w:val="0"/>
      </w:pPr>
    </w:p>
    <w:p w:rsidRPr="002F6544" w:rsidR="000D7B67" w:rsidP="000D7B67" w:rsidRDefault="000D7B67" w14:paraId="34558D7C" w14:textId="77777777">
      <w:pPr>
        <w:pStyle w:val="Prrafodelista"/>
        <w:numPr>
          <w:ilvl w:val="0"/>
          <w:numId w:val="3"/>
        </w:numPr>
        <w:contextualSpacing/>
        <w:jc w:val="both"/>
        <w:outlineLvl w:val="0"/>
        <w:rPr>
          <w:rFonts w:ascii="Cambria" w:hAnsi="Cambria"/>
          <w:i/>
        </w:rPr>
      </w:pPr>
      <w:r w:rsidRPr="002F6544">
        <w:rPr>
          <w:rFonts w:ascii="Cambria" w:hAnsi="Cambria"/>
        </w:rPr>
        <w:t xml:space="preserve">El artículo 14 de la Ley 7786 indica que </w:t>
      </w:r>
      <w:r w:rsidRPr="002F6544">
        <w:rPr>
          <w:rFonts w:ascii="Cambria" w:hAnsi="Cambria"/>
          <w:i/>
        </w:rPr>
        <w:t>“Se consideran entidades sujetas a las obligaciones de esta Ley, las que regulan, supervisan y fiscalizan los siguientes órganos, según corresponde:</w:t>
      </w:r>
    </w:p>
    <w:p w:rsidRPr="002F6544" w:rsidR="000D7B67" w:rsidP="000D7B67" w:rsidRDefault="000D7B67" w14:paraId="51218DCF" w14:textId="77777777">
      <w:pPr>
        <w:contextualSpacing/>
        <w:outlineLvl w:val="0"/>
        <w:rPr>
          <w:i/>
          <w:sz w:val="24"/>
        </w:rPr>
      </w:pPr>
    </w:p>
    <w:p w:rsidRPr="002F6544" w:rsidR="000D7B67" w:rsidP="000D7B67" w:rsidRDefault="000D7B67" w14:paraId="0F4A2E25" w14:textId="77777777">
      <w:pPr>
        <w:pStyle w:val="Prrafodelista"/>
        <w:ind w:left="360"/>
        <w:contextualSpacing/>
        <w:jc w:val="both"/>
        <w:outlineLvl w:val="0"/>
        <w:rPr>
          <w:rFonts w:ascii="Cambria" w:hAnsi="Cambria"/>
          <w:i/>
        </w:rPr>
      </w:pPr>
      <w:r w:rsidRPr="002F6544">
        <w:rPr>
          <w:rFonts w:ascii="Cambria" w:hAnsi="Cambria"/>
          <w:i/>
        </w:rPr>
        <w:t>a) La Superintendencia General de Entidades Financieras (Sugef).</w:t>
      </w:r>
    </w:p>
    <w:p w:rsidRPr="002F6544" w:rsidR="000D7B67" w:rsidP="000D7B67" w:rsidRDefault="000D7B67" w14:paraId="2BD90328" w14:textId="77777777">
      <w:pPr>
        <w:pStyle w:val="Prrafodelista"/>
        <w:ind w:left="360"/>
        <w:contextualSpacing/>
        <w:jc w:val="both"/>
        <w:outlineLvl w:val="0"/>
        <w:rPr>
          <w:rFonts w:ascii="Cambria" w:hAnsi="Cambria"/>
          <w:i/>
        </w:rPr>
      </w:pPr>
    </w:p>
    <w:p w:rsidRPr="002F6544" w:rsidR="000D7B67" w:rsidP="000D7B67" w:rsidRDefault="000D7B67" w14:paraId="3F5AD479" w14:textId="77777777">
      <w:pPr>
        <w:pStyle w:val="Prrafodelista"/>
        <w:ind w:left="360"/>
        <w:contextualSpacing/>
        <w:jc w:val="both"/>
        <w:outlineLvl w:val="0"/>
        <w:rPr>
          <w:rFonts w:ascii="Cambria" w:hAnsi="Cambria"/>
          <w:i/>
        </w:rPr>
      </w:pPr>
      <w:r w:rsidRPr="002F6544">
        <w:rPr>
          <w:rFonts w:ascii="Cambria" w:hAnsi="Cambria"/>
          <w:i/>
        </w:rPr>
        <w:t xml:space="preserve">(…) </w:t>
      </w:r>
    </w:p>
    <w:p w:rsidRPr="002F6544" w:rsidR="000D7B67" w:rsidP="000D7B67" w:rsidRDefault="000D7B67" w14:paraId="1A95EF9D" w14:textId="77777777">
      <w:pPr>
        <w:pStyle w:val="Prrafodelista"/>
        <w:ind w:left="360"/>
        <w:contextualSpacing/>
        <w:jc w:val="both"/>
        <w:outlineLvl w:val="0"/>
        <w:rPr>
          <w:rFonts w:ascii="Cambria" w:hAnsi="Cambria"/>
          <w:i/>
        </w:rPr>
      </w:pPr>
    </w:p>
    <w:p w:rsidRPr="002F6544" w:rsidR="000D7B67" w:rsidP="000D7B67" w:rsidRDefault="000D7B67" w14:paraId="051622B8" w14:textId="6619F425">
      <w:pPr>
        <w:ind w:left="360"/>
        <w:contextualSpacing/>
        <w:outlineLvl w:val="0"/>
        <w:rPr>
          <w:i/>
        </w:rPr>
      </w:pPr>
      <w:r w:rsidRPr="002F6544">
        <w:rPr>
          <w:i/>
          <w:sz w:val="24"/>
        </w:rPr>
        <w:t xml:space="preserve">Asimismo, las obligaciones de esta Ley son aplicables a todas las entidades o empresas     integrantes de los grupos financieros supervisados por los órganos anteriores, incluidas las transacciones financieras que realicen los bancos o las entidades </w:t>
      </w:r>
      <w:r w:rsidRPr="002F6544">
        <w:rPr>
          <w:i/>
          <w:sz w:val="24"/>
        </w:rPr>
        <w:lastRenderedPageBreak/>
        <w:t>financieras domiciliadas en el extranjero, por medio de una entidad financiera domiciliada en Costa Rica.</w:t>
      </w:r>
      <w:r w:rsidR="00684E47">
        <w:rPr>
          <w:i/>
          <w:sz w:val="24"/>
        </w:rPr>
        <w:t>”</w:t>
      </w:r>
    </w:p>
    <w:p w:rsidRPr="00CF0040" w:rsidR="000D7B67" w:rsidP="000D7B67" w:rsidRDefault="000D7B67" w14:paraId="3D3EA7AA" w14:textId="77777777"/>
    <w:p w:rsidRPr="002F6544" w:rsidR="000D7B67" w:rsidP="000D7B67" w:rsidRDefault="000D7B67" w14:paraId="27B2EECA" w14:textId="15C1674B">
      <w:pPr>
        <w:pStyle w:val="Prrafodelista"/>
        <w:numPr>
          <w:ilvl w:val="0"/>
          <w:numId w:val="3"/>
        </w:numPr>
        <w:contextualSpacing/>
        <w:jc w:val="both"/>
        <w:outlineLvl w:val="0"/>
        <w:rPr>
          <w:rFonts w:ascii="Cambria" w:hAnsi="Cambria"/>
        </w:rPr>
      </w:pPr>
      <w:r w:rsidRPr="002F6544">
        <w:rPr>
          <w:rFonts w:ascii="Cambria" w:hAnsi="Cambria"/>
        </w:rPr>
        <w:t xml:space="preserve">El Comité de Emergencias sobre la COVID-19, convocado por el </w:t>
      </w:r>
      <w:r w:rsidRPr="002F6544" w:rsidR="00C22FBF">
        <w:rPr>
          <w:rFonts w:ascii="Cambria" w:hAnsi="Cambria"/>
        </w:rPr>
        <w:t>director general</w:t>
      </w:r>
      <w:r w:rsidRPr="002F6544">
        <w:rPr>
          <w:rFonts w:ascii="Cambria" w:hAnsi="Cambria"/>
        </w:rPr>
        <w:t xml:space="preserve"> de la O</w:t>
      </w:r>
      <w:r>
        <w:rPr>
          <w:rFonts w:ascii="Cambria" w:hAnsi="Cambria"/>
        </w:rPr>
        <w:t xml:space="preserve">rganización Mundial de la Salud (OMS), </w:t>
      </w:r>
      <w:r w:rsidRPr="002F6544">
        <w:rPr>
          <w:rFonts w:ascii="Cambria" w:hAnsi="Cambria"/>
        </w:rPr>
        <w:t xml:space="preserve">con arreglo a lo dispuesto en el Reglamento Sanitario Internacional (2005) (RSI), celebró su cuarta reunión el 31 de julio de 2020. En la declaración emitida tras la reunión, el Comité manifestó su </w:t>
      </w:r>
      <w:r w:rsidRPr="002F6544">
        <w:rPr>
          <w:rFonts w:ascii="Cambria" w:hAnsi="Cambria"/>
          <w:i/>
        </w:rPr>
        <w:t xml:space="preserve">“agradecimiento a las iniciativas de respuesta a la pandemia de COVID-19 realizadas por la OMS y sus asociados y </w:t>
      </w:r>
      <w:r w:rsidRPr="002F6544">
        <w:rPr>
          <w:rFonts w:ascii="Cambria" w:hAnsi="Cambria"/>
          <w:i/>
          <w:u w:val="single"/>
        </w:rPr>
        <w:t>puso de relieve la duración prolongada prevista de la pandemia de COVID-19</w:t>
      </w:r>
      <w:r>
        <w:rPr>
          <w:rFonts w:ascii="Cambria" w:hAnsi="Cambria"/>
          <w:i/>
          <w:u w:val="single"/>
        </w:rPr>
        <w:t>…</w:t>
      </w:r>
      <w:r>
        <w:rPr>
          <w:rFonts w:ascii="Cambria" w:hAnsi="Cambria"/>
          <w:i/>
        </w:rPr>
        <w:t>”</w:t>
      </w:r>
      <w:r w:rsidRPr="002F6544">
        <w:rPr>
          <w:rFonts w:ascii="Cambria" w:hAnsi="Cambria"/>
        </w:rPr>
        <w:t xml:space="preserve">  (el subrayado no es del original). El comunicado de prensa del 1</w:t>
      </w:r>
      <w:r>
        <w:rPr>
          <w:rFonts w:ascii="Cambria" w:hAnsi="Cambria"/>
        </w:rPr>
        <w:t xml:space="preserve">º </w:t>
      </w:r>
      <w:r w:rsidRPr="002F6544">
        <w:rPr>
          <w:rFonts w:ascii="Cambria" w:hAnsi="Cambria"/>
        </w:rPr>
        <w:t>de agosto de 2020 se puede ubicar en:</w:t>
      </w:r>
    </w:p>
    <w:p w:rsidRPr="002F6544" w:rsidR="000D7B67" w:rsidP="000D7B67" w:rsidRDefault="000D7B67" w14:paraId="167F808B" w14:textId="77777777">
      <w:pPr>
        <w:pStyle w:val="Prrafodelista"/>
        <w:jc w:val="both"/>
        <w:rPr>
          <w:rFonts w:ascii="Cambria" w:hAnsi="Cambria"/>
        </w:rPr>
      </w:pPr>
    </w:p>
    <w:p w:rsidRPr="002F6544" w:rsidR="000D7B67" w:rsidP="000D7B67" w:rsidRDefault="000D7B67" w14:paraId="34732113" w14:textId="77777777">
      <w:pPr>
        <w:pStyle w:val="Prrafodelista"/>
        <w:ind w:left="360"/>
        <w:contextualSpacing/>
        <w:jc w:val="both"/>
        <w:outlineLvl w:val="0"/>
        <w:rPr>
          <w:rFonts w:ascii="Cambria" w:hAnsi="Cambria"/>
        </w:rPr>
      </w:pPr>
      <w:r w:rsidRPr="002F6544">
        <w:rPr>
          <w:rFonts w:ascii="Cambria" w:hAnsi="Cambria"/>
        </w:rPr>
        <w:t xml:space="preserve"> </w:t>
      </w:r>
      <w:hyperlink w:history="1" r:id="rId12">
        <w:r w:rsidRPr="002F6544">
          <w:rPr>
            <w:rStyle w:val="Hipervnculo"/>
            <w:rFonts w:ascii="Cambria" w:hAnsi="Cambria"/>
          </w:rPr>
          <w:t>https://www.who.int/es/news-room/detail/01-08-2020-covid-19-emergency-committee-highlights-need-for-response-efforts-over-long-term</w:t>
        </w:r>
      </w:hyperlink>
    </w:p>
    <w:p w:rsidRPr="002F6544" w:rsidR="000D7B67" w:rsidP="000D7B67" w:rsidRDefault="000D7B67" w14:paraId="3FC8A1CE" w14:textId="77777777">
      <w:pPr>
        <w:contextualSpacing/>
        <w:outlineLvl w:val="0"/>
        <w:rPr>
          <w:sz w:val="24"/>
          <w:lang w:eastAsia="es-ES"/>
        </w:rPr>
      </w:pPr>
    </w:p>
    <w:p w:rsidRPr="00CF0040" w:rsidR="000D7B67" w:rsidP="000D7B67" w:rsidRDefault="000D7B67" w14:paraId="0EF435C1" w14:textId="0CB81B0B">
      <w:pPr>
        <w:pStyle w:val="Prrafodelista"/>
        <w:numPr>
          <w:ilvl w:val="0"/>
          <w:numId w:val="3"/>
        </w:numPr>
        <w:contextualSpacing/>
        <w:jc w:val="both"/>
        <w:outlineLvl w:val="0"/>
        <w:rPr>
          <w:rFonts w:ascii="Cambria" w:hAnsi="Cambria"/>
          <w:i/>
          <w:iCs/>
        </w:rPr>
      </w:pPr>
      <w:r w:rsidRPr="00CF0040">
        <w:rPr>
          <w:rFonts w:ascii="Cambria" w:hAnsi="Cambria"/>
        </w:rPr>
        <w:t xml:space="preserve">Es responsabilidad de las entidades supervisadas, como parte del proceso de gobernanza y gestión integral del riesgo, realizar una valoración rigurosa del riesgo </w:t>
      </w:r>
      <w:r>
        <w:rPr>
          <w:rFonts w:ascii="Cambria" w:hAnsi="Cambria"/>
        </w:rPr>
        <w:t xml:space="preserve">de Legitimación de capitales, financiamiento al terrorismo y armas de destrucción masiva (LC/FT/FPADM </w:t>
      </w:r>
      <w:r w:rsidRPr="00CF0040">
        <w:rPr>
          <w:rFonts w:ascii="Cambria" w:hAnsi="Cambria"/>
        </w:rPr>
        <w:t>producto de esta crisis y tomar acciones oportunas para gestionar sus impactos. En línea con dicho deber, la SUGEF</w:t>
      </w:r>
      <w:r w:rsidR="00045777">
        <w:rPr>
          <w:rFonts w:ascii="Cambria" w:hAnsi="Cambria"/>
        </w:rPr>
        <w:t>,</w:t>
      </w:r>
      <w:r w:rsidRPr="00CF0040">
        <w:rPr>
          <w:rFonts w:ascii="Cambria" w:hAnsi="Cambria"/>
        </w:rPr>
        <w:t xml:space="preserve"> mediante Circular Externa SGF-3150-2020</w:t>
      </w:r>
      <w:r>
        <w:rPr>
          <w:rFonts w:ascii="Cambria" w:hAnsi="Cambria"/>
        </w:rPr>
        <w:t xml:space="preserve"> del </w:t>
      </w:r>
      <w:r w:rsidRPr="00CF0040">
        <w:rPr>
          <w:rFonts w:ascii="Cambria" w:hAnsi="Cambria"/>
        </w:rPr>
        <w:t xml:space="preserve">7 de setiembre de 2020, solicitó a las entidades supervisadas </w:t>
      </w:r>
      <w:r w:rsidRPr="00CF0040">
        <w:rPr>
          <w:rFonts w:ascii="Cambria" w:hAnsi="Cambria"/>
          <w:i/>
          <w:iCs/>
        </w:rPr>
        <w:t xml:space="preserve">“(…) el desarrollo, aprobación e implementación de planes de acción que les permita detectar, controlar y mitigar posibles vulnerabilidades del sistema de prevención de riesgo de legitimación de capitales y financiamiento del terrorismo, en cada uno de los riesgos advertidos por el GAFILAT y el Instituto Costarricense sobre Drogas. </w:t>
      </w:r>
    </w:p>
    <w:p w:rsidRPr="00CF0040" w:rsidR="000D7B67" w:rsidP="000D7B67" w:rsidRDefault="000D7B67" w14:paraId="49BEDF64" w14:textId="77777777">
      <w:pPr>
        <w:pStyle w:val="Prrafodelista"/>
        <w:ind w:left="360"/>
        <w:contextualSpacing/>
        <w:jc w:val="both"/>
        <w:outlineLvl w:val="0"/>
        <w:rPr>
          <w:rFonts w:ascii="Cambria" w:hAnsi="Cambria"/>
          <w:i/>
          <w:iCs/>
        </w:rPr>
      </w:pPr>
    </w:p>
    <w:p w:rsidRPr="002750F4" w:rsidR="000D7B67" w:rsidP="002750F4" w:rsidRDefault="000D7B67" w14:paraId="47C4C02F" w14:textId="1D1A65F8">
      <w:pPr>
        <w:pStyle w:val="Prrafodelista"/>
        <w:ind w:left="360"/>
        <w:contextualSpacing/>
        <w:jc w:val="both"/>
        <w:outlineLvl w:val="0"/>
        <w:rPr>
          <w:rFonts w:ascii="Cambria" w:hAnsi="Cambria"/>
          <w:i/>
          <w:iCs/>
        </w:rPr>
      </w:pPr>
      <w:r w:rsidRPr="00CF0040">
        <w:rPr>
          <w:rFonts w:ascii="Cambria" w:hAnsi="Cambria"/>
          <w:i/>
          <w:iCs/>
        </w:rPr>
        <w:t>Dicho plan debe ser objeto de seguimiento periódico por parte de la alta gerencia y de la oficialía de cumplimiento o de cualquier otro órgano interno que se considere competente, y los resultados de su implementación han de ser expuestos regularmente ante el Órgano de Dirección y Comité de Cumplimiento.”</w:t>
      </w:r>
    </w:p>
    <w:p w:rsidRPr="00BD63B1" w:rsidR="000D7B67" w:rsidP="000D7B67" w:rsidRDefault="000D7B67" w14:paraId="620D934E" w14:textId="77777777">
      <w:pPr>
        <w:contextualSpacing/>
        <w:outlineLvl w:val="0"/>
      </w:pPr>
    </w:p>
    <w:p w:rsidRPr="0089181F" w:rsidR="000D7B67" w:rsidP="000D7B67" w:rsidRDefault="000D7B67" w14:paraId="3DD8F512" w14:textId="77777777">
      <w:pPr>
        <w:pStyle w:val="Prrafodelista"/>
        <w:numPr>
          <w:ilvl w:val="0"/>
          <w:numId w:val="3"/>
        </w:numPr>
        <w:contextualSpacing/>
        <w:jc w:val="both"/>
        <w:outlineLvl w:val="0"/>
        <w:rPr>
          <w:rFonts w:ascii="Cambria" w:hAnsi="Cambria"/>
        </w:rPr>
      </w:pPr>
      <w:r>
        <w:rPr>
          <w:rFonts w:ascii="Cambria" w:hAnsi="Cambria"/>
        </w:rPr>
        <w:t>L</w:t>
      </w:r>
      <w:r w:rsidRPr="00D27FF6">
        <w:t>a Organización Mundial de la Salud (OMS) declaró e</w:t>
      </w:r>
      <w:r>
        <w:t>l</w:t>
      </w:r>
      <w:r w:rsidRPr="00D27FF6">
        <w:t xml:space="preserve"> </w:t>
      </w:r>
      <w:r>
        <w:t xml:space="preserve">5 de mayo de 2023 </w:t>
      </w:r>
      <w:r w:rsidRPr="00D27FF6">
        <w:t>que la pandemia de COVID-19 ya no constituye emergencia de salud pública de importancia internacional (PHEIC, por sus siglas en inglés), el nivel más alto de alarma según el derecho internacional</w:t>
      </w:r>
      <w:r>
        <w:t xml:space="preserve">, </w:t>
      </w:r>
      <w:r w:rsidRPr="0089181F">
        <w:t xml:space="preserve">el comunicado de prensa del </w:t>
      </w:r>
      <w:r>
        <w:t>5</w:t>
      </w:r>
      <w:r w:rsidRPr="0089181F">
        <w:t xml:space="preserve"> de </w:t>
      </w:r>
      <w:r>
        <w:t>mayo</w:t>
      </w:r>
      <w:r w:rsidRPr="0089181F">
        <w:t xml:space="preserve"> de 2023 se puede ubicar en:</w:t>
      </w:r>
    </w:p>
    <w:p w:rsidRPr="0089181F" w:rsidR="000D7B67" w:rsidP="000D7B67" w:rsidRDefault="000D7B67" w14:paraId="473E964B" w14:textId="77777777">
      <w:pPr>
        <w:pStyle w:val="Prrafodelista"/>
        <w:ind w:left="360"/>
        <w:contextualSpacing/>
        <w:jc w:val="both"/>
        <w:outlineLvl w:val="0"/>
        <w:rPr>
          <w:rFonts w:ascii="Cambria" w:hAnsi="Cambria"/>
        </w:rPr>
      </w:pPr>
    </w:p>
    <w:p w:rsidR="000D7B67" w:rsidP="000D7B67" w:rsidRDefault="00684E47" w14:paraId="4718A485" w14:textId="77777777">
      <w:pPr>
        <w:pStyle w:val="Prrafodelista"/>
        <w:ind w:left="360"/>
        <w:contextualSpacing/>
        <w:jc w:val="both"/>
        <w:outlineLvl w:val="0"/>
        <w:rPr>
          <w:rFonts w:ascii="Cambria" w:hAnsi="Cambria"/>
        </w:rPr>
      </w:pPr>
      <w:hyperlink w:history="1" r:id="rId13">
        <w:r w:rsidRPr="00EF7084" w:rsidR="000D7B67">
          <w:rPr>
            <w:rStyle w:val="Hipervnculo"/>
            <w:rFonts w:ascii="Cambria" w:hAnsi="Cambria"/>
          </w:rPr>
          <w:t>https://delfino.cr/2023/05/oms-declara-que-la-pandemia-de-covid-19-ya-no-es-una-emergencia-sanitaria-internacional</w:t>
        </w:r>
      </w:hyperlink>
    </w:p>
    <w:p w:rsidR="000D7B67" w:rsidP="000D7B67" w:rsidRDefault="000D7B67" w14:paraId="176C6407" w14:textId="77777777">
      <w:pPr>
        <w:pStyle w:val="Prrafodelista"/>
        <w:ind w:left="360"/>
        <w:contextualSpacing/>
        <w:jc w:val="both"/>
        <w:outlineLvl w:val="0"/>
        <w:rPr>
          <w:rFonts w:ascii="Cambria" w:hAnsi="Cambria"/>
        </w:rPr>
      </w:pPr>
    </w:p>
    <w:p w:rsidR="000D7B67" w:rsidP="000D7B67" w:rsidRDefault="000D7B67" w14:paraId="34460EA0" w14:textId="4011E981">
      <w:pPr>
        <w:pStyle w:val="Prrafodelista"/>
        <w:numPr>
          <w:ilvl w:val="0"/>
          <w:numId w:val="3"/>
        </w:numPr>
        <w:contextualSpacing/>
        <w:jc w:val="both"/>
        <w:outlineLvl w:val="0"/>
        <w:rPr>
          <w:rFonts w:ascii="Cambria" w:hAnsi="Cambria"/>
        </w:rPr>
      </w:pPr>
      <w:r>
        <w:rPr>
          <w:rFonts w:ascii="Cambria" w:hAnsi="Cambria"/>
        </w:rPr>
        <w:t>La</w:t>
      </w:r>
      <w:r w:rsidRPr="00BD63B1">
        <w:rPr>
          <w:rFonts w:ascii="Cambria" w:hAnsi="Cambria"/>
        </w:rPr>
        <w:t xml:space="preserve"> Organización Mundial de la Salud (OMS) desclasificó a la C</w:t>
      </w:r>
      <w:r w:rsidR="00684E47">
        <w:rPr>
          <w:rFonts w:ascii="Cambria" w:hAnsi="Cambria"/>
        </w:rPr>
        <w:t>OVID</w:t>
      </w:r>
      <w:r w:rsidRPr="00BD63B1">
        <w:rPr>
          <w:rFonts w:ascii="Cambria" w:hAnsi="Cambria"/>
        </w:rPr>
        <w:t xml:space="preserve">-19 como pandemia </w:t>
      </w:r>
      <w:r>
        <w:rPr>
          <w:rFonts w:ascii="Cambria" w:hAnsi="Cambria"/>
        </w:rPr>
        <w:t>el 13 de octubre de 2023</w:t>
      </w:r>
      <w:r w:rsidR="00045777">
        <w:rPr>
          <w:rFonts w:ascii="Cambria" w:hAnsi="Cambria"/>
        </w:rPr>
        <w:t>: E</w:t>
      </w:r>
      <w:r w:rsidRPr="00BD63B1">
        <w:rPr>
          <w:rFonts w:ascii="Cambria" w:hAnsi="Cambria"/>
        </w:rPr>
        <w:t xml:space="preserve">l comunicado de prensa del </w:t>
      </w:r>
      <w:r>
        <w:rPr>
          <w:rFonts w:ascii="Cambria" w:hAnsi="Cambria"/>
        </w:rPr>
        <w:t>18</w:t>
      </w:r>
      <w:r w:rsidRPr="00BD63B1">
        <w:rPr>
          <w:rFonts w:ascii="Cambria" w:hAnsi="Cambria"/>
        </w:rPr>
        <w:t xml:space="preserve"> de</w:t>
      </w:r>
      <w:r>
        <w:rPr>
          <w:rFonts w:ascii="Cambria" w:hAnsi="Cambria"/>
        </w:rPr>
        <w:t xml:space="preserve"> octubre</w:t>
      </w:r>
      <w:r w:rsidRPr="00BD63B1">
        <w:rPr>
          <w:rFonts w:ascii="Cambria" w:hAnsi="Cambria"/>
        </w:rPr>
        <w:t xml:space="preserve"> de 2023 se puede ubicar en</w:t>
      </w:r>
      <w:r>
        <w:rPr>
          <w:rFonts w:ascii="Cambria" w:hAnsi="Cambria"/>
        </w:rPr>
        <w:t>:</w:t>
      </w:r>
    </w:p>
    <w:p w:rsidR="000D7B67" w:rsidP="000D7B67" w:rsidRDefault="000D7B67" w14:paraId="7EABDECC" w14:textId="77777777">
      <w:pPr>
        <w:contextualSpacing/>
        <w:outlineLvl w:val="0"/>
      </w:pPr>
    </w:p>
    <w:p w:rsidRPr="005C5F20" w:rsidR="000D7B67" w:rsidP="000D7B67" w:rsidRDefault="00684E47" w14:paraId="228F2DAD" w14:textId="77777777">
      <w:pPr>
        <w:ind w:left="360"/>
        <w:contextualSpacing/>
        <w:outlineLvl w:val="0"/>
        <w:rPr>
          <w:sz w:val="24"/>
        </w:rPr>
      </w:pPr>
      <w:hyperlink w:history="1" r:id="rId14">
        <w:r w:rsidRPr="005C5F20" w:rsidR="000D7B67">
          <w:rPr>
            <w:rStyle w:val="Hipervnculo"/>
            <w:sz w:val="24"/>
          </w:rPr>
          <w:t>https://www.larepublica.net/noticia/fin-de-la-pandemia-no-significa-bajar-la-guardia-segun-experto-de-universidad-nacional</w:t>
        </w:r>
      </w:hyperlink>
    </w:p>
    <w:p w:rsidR="000D7B67" w:rsidP="000D7B67" w:rsidRDefault="000D7B67" w14:paraId="69D7F92C" w14:textId="77777777">
      <w:pPr>
        <w:contextualSpacing/>
        <w:outlineLvl w:val="0"/>
      </w:pPr>
    </w:p>
    <w:p w:rsidRPr="00B5515D" w:rsidR="000D7B67" w:rsidP="00B5515D" w:rsidRDefault="00045777" w14:paraId="1D7EF716" w14:textId="0A37D7D4">
      <w:pPr>
        <w:pStyle w:val="Prrafodelista"/>
        <w:numPr>
          <w:ilvl w:val="0"/>
          <w:numId w:val="3"/>
        </w:numPr>
        <w:contextualSpacing/>
        <w:jc w:val="both"/>
        <w:outlineLvl w:val="0"/>
        <w:rPr>
          <w:rFonts w:ascii="Cambria" w:hAnsi="Cambria"/>
        </w:rPr>
      </w:pPr>
      <w:r w:rsidRPr="00B5515D">
        <w:rPr>
          <w:rFonts w:ascii="Cambria" w:hAnsi="Cambria"/>
        </w:rPr>
        <w:t xml:space="preserve">Las entidades financieras supervisadas deben recoger las experiencias y comportamientos observados </w:t>
      </w:r>
      <w:r w:rsidR="00B5515D">
        <w:rPr>
          <w:rFonts w:ascii="Cambria" w:hAnsi="Cambria"/>
        </w:rPr>
        <w:t xml:space="preserve">en </w:t>
      </w:r>
      <w:r w:rsidRPr="00B5515D">
        <w:rPr>
          <w:rFonts w:ascii="Cambria" w:hAnsi="Cambria"/>
        </w:rPr>
        <w:t xml:space="preserve">el periodo de pandemia, que motivaron la implementación de planes de acción especiales, y en adelante, continuar </w:t>
      </w:r>
      <w:r w:rsidRPr="00B5515D" w:rsidR="00B5515D">
        <w:rPr>
          <w:rFonts w:ascii="Cambria" w:hAnsi="Cambria"/>
        </w:rPr>
        <w:t>robusteciendo</w:t>
      </w:r>
      <w:r w:rsidRPr="00B5515D">
        <w:rPr>
          <w:rFonts w:ascii="Cambria" w:hAnsi="Cambria"/>
        </w:rPr>
        <w:t xml:space="preserve"> </w:t>
      </w:r>
      <w:r w:rsidR="00B5515D">
        <w:rPr>
          <w:rFonts w:ascii="Cambria" w:hAnsi="Cambria"/>
        </w:rPr>
        <w:t>las</w:t>
      </w:r>
      <w:r w:rsidRPr="00B5515D">
        <w:rPr>
          <w:rFonts w:ascii="Cambria" w:hAnsi="Cambria"/>
        </w:rPr>
        <w:t xml:space="preserve"> actividades regulares de control y mitigación de los riesgos de LC/FT/FPADM, así como en la </w:t>
      </w:r>
      <w:r w:rsidRPr="00B5515D" w:rsidR="00B5515D">
        <w:rPr>
          <w:rFonts w:ascii="Cambria" w:hAnsi="Cambria"/>
        </w:rPr>
        <w:t xml:space="preserve">adecuada y prudente </w:t>
      </w:r>
      <w:r w:rsidRPr="00B5515D">
        <w:rPr>
          <w:rFonts w:ascii="Cambria" w:hAnsi="Cambria"/>
        </w:rPr>
        <w:t xml:space="preserve">ejecución de las funciones de vigilancia. </w:t>
      </w:r>
    </w:p>
    <w:p w:rsidR="00045777" w:rsidP="000D7B67" w:rsidRDefault="00045777" w14:paraId="2069C553" w14:textId="7F80C638">
      <w:pPr>
        <w:contextualSpacing/>
        <w:outlineLvl w:val="0"/>
      </w:pPr>
    </w:p>
    <w:p w:rsidRPr="00797095" w:rsidR="00B60B49" w:rsidP="000D7B67" w:rsidRDefault="00B60B49" w14:paraId="0A4145D0" w14:textId="77777777">
      <w:pPr>
        <w:contextualSpacing/>
        <w:outlineLvl w:val="0"/>
      </w:pPr>
    </w:p>
    <w:p w:rsidRPr="002F6544" w:rsidR="000D7B67" w:rsidP="000D7B67" w:rsidRDefault="000D7B67" w14:paraId="2AD9C243" w14:textId="77777777">
      <w:pPr>
        <w:contextualSpacing/>
        <w:outlineLvl w:val="0"/>
        <w:rPr>
          <w:b/>
          <w:sz w:val="24"/>
        </w:rPr>
      </w:pPr>
      <w:r w:rsidRPr="002F6544">
        <w:rPr>
          <w:b/>
          <w:sz w:val="24"/>
        </w:rPr>
        <w:t>Dispone:</w:t>
      </w:r>
    </w:p>
    <w:p w:rsidRPr="002F6544" w:rsidR="000D7B67" w:rsidP="000D7B67" w:rsidRDefault="000D7B67" w14:paraId="7EFE51D0" w14:textId="77777777"/>
    <w:p w:rsidR="00684E47" w:rsidP="000D7B67" w:rsidRDefault="00684E47" w14:paraId="496A3945" w14:textId="77777777">
      <w:pPr>
        <w:rPr>
          <w:sz w:val="24"/>
        </w:rPr>
      </w:pPr>
    </w:p>
    <w:p w:rsidR="000D7B67" w:rsidP="000D7B67" w:rsidRDefault="000D7B67" w14:paraId="7D9591B8" w14:textId="3B626930">
      <w:pPr>
        <w:rPr>
          <w:sz w:val="24"/>
        </w:rPr>
      </w:pPr>
      <w:r>
        <w:rPr>
          <w:sz w:val="24"/>
        </w:rPr>
        <w:t xml:space="preserve">Derogar la </w:t>
      </w:r>
      <w:r w:rsidRPr="00797095">
        <w:rPr>
          <w:sz w:val="24"/>
        </w:rPr>
        <w:t xml:space="preserve">Circular Externa SGF-3150-2020 del 7 de setiembre de 2020, </w:t>
      </w:r>
      <w:r>
        <w:rPr>
          <w:sz w:val="24"/>
        </w:rPr>
        <w:t xml:space="preserve">mediante la cual se </w:t>
      </w:r>
      <w:r w:rsidRPr="00797095">
        <w:rPr>
          <w:sz w:val="24"/>
        </w:rPr>
        <w:t xml:space="preserve">solicitó a las entidades supervisadas </w:t>
      </w:r>
      <w:r w:rsidRPr="00797095">
        <w:rPr>
          <w:i/>
          <w:iCs/>
          <w:sz w:val="24"/>
        </w:rPr>
        <w:t>“(…) el desarrollo, aprobación e implementación de planes de acción que les permita detectar, controlar y mitigar posibles vulnerabilidades del sistema de prevención de riesgo de legitimación de capitales y financiamiento del terrorismo, en cada uno de los riesgos advertidos por el GAFILAT y el Instituto Costarricense sobre Drogas</w:t>
      </w:r>
      <w:r w:rsidRPr="00797095">
        <w:rPr>
          <w:sz w:val="24"/>
        </w:rPr>
        <w:t>.</w:t>
      </w:r>
      <w:r>
        <w:rPr>
          <w:sz w:val="24"/>
        </w:rPr>
        <w:t>”</w:t>
      </w:r>
    </w:p>
    <w:p w:rsidR="000D7B67" w:rsidP="000D7B67" w:rsidRDefault="000D7B67" w14:paraId="6E04351B" w14:textId="051FEC98">
      <w:pPr>
        <w:rPr>
          <w:sz w:val="24"/>
        </w:rPr>
      </w:pPr>
    </w:p>
    <w:p w:rsidR="00B60B49" w:rsidP="000D7B67" w:rsidRDefault="00B60B49" w14:paraId="34C44741" w14:textId="77777777">
      <w:pPr>
        <w:rPr>
          <w:sz w:val="24"/>
        </w:rPr>
      </w:pPr>
    </w:p>
    <w:p w:rsidR="000D7B67" w:rsidP="000D7B67" w:rsidRDefault="000D7B67" w14:paraId="34F367FE" w14:textId="77777777">
      <w:pPr>
        <w:pStyle w:val="Texto"/>
        <w:spacing w:before="0" w:after="0" w:line="240" w:lineRule="auto"/>
        <w:rPr>
          <w:sz w:val="24"/>
        </w:rPr>
      </w:pPr>
      <w:r w:rsidRPr="002F6544">
        <w:rPr>
          <w:sz w:val="24"/>
        </w:rPr>
        <w:t>Atentamente,</w:t>
      </w:r>
    </w:p>
    <w:p w:rsidR="000D7B67" w:rsidP="000D7B67" w:rsidRDefault="000D7B67" w14:paraId="78E952B6" w14:textId="77777777">
      <w:pPr>
        <w:pStyle w:val="Texto"/>
        <w:spacing w:before="0" w:after="0" w:line="240" w:lineRule="auto"/>
        <w:rPr>
          <w:sz w:val="24"/>
        </w:rPr>
      </w:pPr>
    </w:p>
    <w:p w:rsidRPr="002F6544" w:rsidR="000D7B67" w:rsidP="000D7B67" w:rsidRDefault="000D7B67" w14:paraId="2A170F59" w14:textId="77777777">
      <w:pPr>
        <w:pStyle w:val="Texto"/>
        <w:spacing w:before="0" w:after="0" w:line="240" w:lineRule="auto"/>
        <w:rPr>
          <w:sz w:val="24"/>
        </w:rPr>
      </w:pPr>
      <w:r w:rsidRPr="002F6544">
        <w:rPr>
          <w:noProof/>
          <w:lang w:val="es-CR" w:eastAsia="es-CR"/>
        </w:rPr>
        <w:drawing>
          <wp:anchor distT="0" distB="0" distL="114300" distR="114300" simplePos="0" relativeHeight="251661312" behindDoc="1" locked="0" layoutInCell="1" allowOverlap="1" wp14:editId="1D62E658" wp14:anchorId="7EA86620">
            <wp:simplePos x="0" y="0"/>
            <wp:positionH relativeFrom="margin">
              <wp:posOffset>-107655</wp:posOffset>
            </wp:positionH>
            <wp:positionV relativeFrom="paragraph">
              <wp:posOffset>98809</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2F6544" w:rsidR="000D7B67" w:rsidP="000D7B67" w:rsidRDefault="000D7B67" w14:paraId="51B48D4B" w14:textId="77777777">
      <w:pPr>
        <w:spacing w:line="240" w:lineRule="auto"/>
        <w:rPr>
          <w:sz w:val="24"/>
        </w:rPr>
      </w:pPr>
    </w:p>
    <w:p w:rsidR="000D7B67" w:rsidP="000D7B67" w:rsidRDefault="000D7B67" w14:paraId="169D466C" w14:textId="77777777">
      <w:pPr>
        <w:spacing w:line="240" w:lineRule="auto"/>
        <w:rPr>
          <w:b/>
          <w:sz w:val="24"/>
        </w:rPr>
      </w:pPr>
    </w:p>
    <w:p w:rsidRPr="00F63EAF" w:rsidR="000D7B67" w:rsidP="000D7B67" w:rsidRDefault="000D7B67" w14:paraId="2AA35E59" w14:textId="77777777">
      <w:pPr>
        <w:spacing w:line="240" w:lineRule="auto"/>
        <w:rPr>
          <w:sz w:val="24"/>
        </w:rPr>
      </w:pPr>
      <w:r w:rsidRPr="00F63EAF">
        <w:rPr>
          <w:sz w:val="24"/>
        </w:rPr>
        <w:t>José Armando Fallas Martínez</w:t>
      </w:r>
    </w:p>
    <w:p w:rsidRPr="002F6544" w:rsidR="000D7B67" w:rsidP="000D7B67" w:rsidRDefault="000D7B67" w14:paraId="58675040" w14:textId="77777777">
      <w:pPr>
        <w:spacing w:line="240" w:lineRule="auto"/>
        <w:rPr>
          <w:b/>
          <w:sz w:val="24"/>
        </w:rPr>
      </w:pPr>
      <w:r w:rsidRPr="002F6544">
        <w:rPr>
          <w:b/>
          <w:sz w:val="24"/>
        </w:rPr>
        <w:t>Intendente</w:t>
      </w:r>
      <w:r>
        <w:rPr>
          <w:b/>
          <w:sz w:val="24"/>
        </w:rPr>
        <w:t xml:space="preserve"> General</w:t>
      </w:r>
    </w:p>
    <w:p w:rsidR="000D7B67" w:rsidP="000D7B67" w:rsidRDefault="000D7B67" w14:paraId="0E7E91E0" w14:textId="77777777">
      <w:pPr>
        <w:rPr>
          <w:b/>
          <w:sz w:val="24"/>
        </w:rPr>
      </w:pPr>
    </w:p>
    <w:p w:rsidRPr="002F6544" w:rsidR="000D7B67" w:rsidP="000D7B67" w:rsidRDefault="000D7B67" w14:paraId="28AF040F" w14:textId="77777777">
      <w:pPr>
        <w:pStyle w:val="Negrita"/>
        <w:rPr>
          <w:i/>
          <w:sz w:val="18"/>
          <w:szCs w:val="18"/>
        </w:rPr>
      </w:pPr>
    </w:p>
    <w:p w:rsidRPr="00693C8C" w:rsidR="000D7B67" w:rsidP="000D7B67" w:rsidRDefault="000D7B67" w14:paraId="5D3B8A71" w14:textId="50539E67">
      <w:pPr>
        <w:tabs>
          <w:tab w:val="left" w:pos="7187"/>
        </w:tabs>
        <w:rPr>
          <w:sz w:val="16"/>
          <w:szCs w:val="16"/>
        </w:rPr>
      </w:pPr>
      <w:r w:rsidRPr="00693C8C">
        <w:rPr>
          <w:i/>
          <w:sz w:val="16"/>
          <w:szCs w:val="16"/>
        </w:rPr>
        <w:t>JAFM/RCA/MLS/MAA</w:t>
      </w:r>
    </w:p>
    <w:p w:rsidRPr="002F6544" w:rsidR="000D7B67" w:rsidP="000D7B67" w:rsidRDefault="000D7B67" w14:paraId="503AE678" w14:textId="77777777">
      <w:pPr>
        <w:pStyle w:val="Negrita"/>
        <w:rPr>
          <w:i/>
          <w:sz w:val="18"/>
          <w:szCs w:val="18"/>
        </w:rPr>
      </w:pPr>
    </w:p>
    <w:p w:rsidR="00E42AAC" w:rsidRDefault="00E42AAC" w14:paraId="061CD055" w14:textId="77777777"/>
    <w:sectPr w:rsidR="00E42AAC">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3DEF" w14:textId="77777777" w:rsidR="000D7B67" w:rsidRDefault="000D7B67" w:rsidP="00181ABF">
      <w:pPr>
        <w:spacing w:line="240" w:lineRule="auto"/>
      </w:pPr>
      <w:r>
        <w:separator/>
      </w:r>
    </w:p>
  </w:endnote>
  <w:endnote w:type="continuationSeparator" w:id="0">
    <w:p w14:paraId="0F4B5A10" w14:textId="77777777" w:rsidR="000D7B67" w:rsidRDefault="000D7B67"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B49" w:rsidRDefault="00B60B49" w14:paraId="1F0F7F60"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88"/>
      <w:gridCol w:w="1440"/>
    </w:tblGrid>
    <w:tr w:rsidRPr="009349F3" w:rsidR="00C031CA" w:rsidTr="00C031CA" w14:paraId="05F7103E" w14:textId="77777777">
      <w:tc>
        <w:tcPr>
          <w:tcW w:w="7388" w:type="dxa"/>
        </w:tcPr>
        <w:p w:rsidR="00C031CA" w:rsidP="00C031CA" w:rsidRDefault="00C031CA" w14:paraId="49321EFB" w14:textId="77777777">
          <w:pPr>
            <w:pStyle w:val="Piedepgina"/>
          </w:pPr>
          <w:bookmarkStart w:name="_Hlk138176356" w:id="0"/>
          <w:r>
            <w:rPr>
              <w:b/>
              <w:noProof/>
              <w:color w:val="046BAC"/>
              <w:sz w:val="18"/>
            </w:rPr>
            <mc:AlternateContent>
              <mc:Choice Requires="wps">
                <w:drawing>
                  <wp:anchor distT="0" distB="0" distL="114300" distR="114300" simplePos="0" relativeHeight="251660288" behindDoc="0" locked="0" layoutInCell="0" allowOverlap="1" wp14:editId="356EFD8D" wp14:anchorId="1D432F01">
                    <wp:simplePos x="0" y="0"/>
                    <wp:positionH relativeFrom="page">
                      <wp:posOffset>0</wp:posOffset>
                    </wp:positionH>
                    <wp:positionV relativeFrom="page">
                      <wp:posOffset>9594215</wp:posOffset>
                    </wp:positionV>
                    <wp:extent cx="7772400" cy="273050"/>
                    <wp:effectExtent l="0" t="0" r="0" b="12700"/>
                    <wp:wrapNone/>
                    <wp:docPr id="5" name="MSIPCMc8f64a0fa98fe63a874d0aa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031CA" w:rsidR="00C031CA" w:rsidP="00C031CA" w:rsidRDefault="00C031CA" w14:paraId="330EB104" w14:textId="77777777">
                                <w:pPr>
                                  <w:jc w:val="center"/>
                                  <w:rPr>
                                    <w:rFonts w:ascii="Calibri" w:hAnsi="Calibri" w:cs="Calibri"/>
                                    <w:color w:val="000000"/>
                                    <w:sz w:val="20"/>
                                  </w:rPr>
                                </w:pPr>
                                <w:r w:rsidRPr="00C031CA">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D432F01">
                    <v:stroke joinstyle="miter"/>
                    <v:path gradientshapeok="t" o:connecttype="rect"/>
                  </v:shapetype>
                  <v:shape id="MSIPCMc8f64a0fa98fe63a874d0aa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C031CA" w:rsidR="00C031CA" w:rsidP="00C031CA" w:rsidRDefault="00C031CA" w14:paraId="330EB104" w14:textId="77777777">
                          <w:pPr>
                            <w:jc w:val="center"/>
                            <w:rPr>
                              <w:rFonts w:ascii="Calibri" w:hAnsi="Calibri" w:cs="Calibri"/>
                              <w:color w:val="000000"/>
                              <w:sz w:val="20"/>
                            </w:rPr>
                          </w:pPr>
                          <w:r w:rsidRPr="00C031CA">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bookmarkEnd w:id="0"/>
        <w:p w:rsidRPr="009349F3" w:rsidR="00C031CA" w:rsidP="00181ABF" w:rsidRDefault="00C031CA" w14:paraId="22DB57C8" w14:textId="77777777">
          <w:pPr>
            <w:pStyle w:val="Piedepgina"/>
            <w:rPr>
              <w:b/>
              <w:color w:val="7F7F7F" w:themeColor="text1" w:themeTint="80"/>
              <w:sz w:val="16"/>
              <w:szCs w:val="16"/>
            </w:rPr>
          </w:pPr>
        </w:p>
      </w:tc>
      <w:tc>
        <w:tcPr>
          <w:tcW w:w="1440" w:type="dxa"/>
        </w:tcPr>
        <w:p w:rsidRPr="009349F3" w:rsidR="00C031CA" w:rsidP="00181ABF" w:rsidRDefault="00C031CA" w14:paraId="53C349E7"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C031CA" w14:paraId="7236CE85" w14:textId="77777777">
    <w:pPr>
      <w:pStyle w:val="Piedepgina"/>
    </w:pPr>
    <w:r>
      <w:rPr>
        <w:noProof/>
      </w:rPr>
      <w:drawing>
        <wp:anchor distT="0" distB="0" distL="114300" distR="114300" simplePos="0" relativeHeight="251659264" behindDoc="1" locked="0" layoutInCell="1" allowOverlap="1" wp14:editId="25867A4D" wp14:anchorId="7E01C8EF">
          <wp:simplePos x="0" y="0"/>
          <wp:positionH relativeFrom="page">
            <wp:posOffset>5756910</wp:posOffset>
          </wp:positionH>
          <wp:positionV relativeFrom="paragraph">
            <wp:posOffset>-295275</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B49" w:rsidRDefault="00B60B49" w14:paraId="238DA99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7695" w14:textId="77777777" w:rsidR="000D7B67" w:rsidRDefault="000D7B67" w:rsidP="00181ABF">
      <w:pPr>
        <w:spacing w:line="240" w:lineRule="auto"/>
      </w:pPr>
      <w:r>
        <w:separator/>
      </w:r>
    </w:p>
  </w:footnote>
  <w:footnote w:type="continuationSeparator" w:id="0">
    <w:p w14:paraId="737D9F7E" w14:textId="77777777" w:rsidR="000D7B67" w:rsidRDefault="000D7B67"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B49" w:rsidRDefault="00B60B49" w14:paraId="4532193A"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3107A630" w14:textId="77777777">
    <w:pPr>
      <w:pStyle w:val="Encabezado"/>
    </w:pPr>
  </w:p>
  <w:p w:rsidR="00181ABF" w:rsidP="00C031CA" w:rsidRDefault="00181ABF" w14:paraId="0D7F41FA" w14:textId="77777777">
    <w:pPr>
      <w:pStyle w:val="Encabezado"/>
      <w:jc w:val="left"/>
    </w:pPr>
    <w:r>
      <w:rPr>
        <w:noProof/>
        <w:lang w:val="es-CR" w:eastAsia="es-CR"/>
      </w:rPr>
      <w:drawing>
        <wp:inline distT="0" distB="0" distL="0" distR="0" wp14:anchorId="77D510C5" wp14:editId="43F15B2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B49" w:rsidRDefault="00B60B49" w14:paraId="10C0C53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0091D1B"/>
    <w:multiLevelType w:val="hybridMultilevel"/>
    <w:tmpl w:val="B77C854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1765881088">
    <w:abstractNumId w:val="0"/>
  </w:num>
  <w:num w:numId="2" w16cid:durableId="1760366955">
    <w:abstractNumId w:val="2"/>
  </w:num>
  <w:num w:numId="3" w16cid:durableId="373507617">
    <w:abstractNumId w:val="3"/>
  </w:num>
  <w:num w:numId="4" w16cid:durableId="426656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67"/>
    <w:rsid w:val="000202E3"/>
    <w:rsid w:val="00045777"/>
    <w:rsid w:val="000D1005"/>
    <w:rsid w:val="000D7B67"/>
    <w:rsid w:val="00181ABF"/>
    <w:rsid w:val="001863B2"/>
    <w:rsid w:val="002750F4"/>
    <w:rsid w:val="0028253C"/>
    <w:rsid w:val="003172BE"/>
    <w:rsid w:val="003719B1"/>
    <w:rsid w:val="00554899"/>
    <w:rsid w:val="00596C67"/>
    <w:rsid w:val="00684E47"/>
    <w:rsid w:val="008C00DB"/>
    <w:rsid w:val="00937EF0"/>
    <w:rsid w:val="00B5515D"/>
    <w:rsid w:val="00B60B49"/>
    <w:rsid w:val="00C031CA"/>
    <w:rsid w:val="00C22FBF"/>
    <w:rsid w:val="00D2422E"/>
    <w:rsid w:val="00D90222"/>
    <w:rsid w:val="00E42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795E5"/>
  <w15:chartTrackingRefBased/>
  <w15:docId w15:val="{BDEDDC4E-313D-45D3-B29F-02BED1B0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031CA"/>
    <w:rPr>
      <w:color w:val="0563C1" w:themeColor="hyperlink"/>
      <w:u w:val="single"/>
    </w:rPr>
  </w:style>
  <w:style w:type="paragraph" w:styleId="Prrafodelista">
    <w:name w:val="List Paragraph"/>
    <w:basedOn w:val="Normal"/>
    <w:link w:val="PrrafodelistaCar"/>
    <w:uiPriority w:val="34"/>
    <w:qFormat/>
    <w:rsid w:val="000D7B67"/>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0D7B6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lfino.cr/2023/05/oms-declara-que-la-pandemia-de-covid-19-ya-no-es-una-emergencia-sanitaria-internacion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who.int/es/news-room/detail/01-08-2020-covid-19-emergency-committee-highlights-need-for-response-efforts-over-long-term" TargetMode="External"/><Relationship Id="rId17" Type="http://schemas.openxmlformats.org/officeDocument/2006/relationships/header" Target="header2.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republica.net/noticia/fin-de-la-pandemia-no-significa-bajar-la-guardia-segun-experto-de-universidad-naciona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CumplimientoLey8204/BorradoresCumplimientoEntidadesFinancieras/Forms/Correspondencia%20Externa%20SUGEF/plantilla-SGF-ACL-CEF-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FB67D088B64DD991FF12EB375BF429"/>
        <w:category>
          <w:name w:val="General"/>
          <w:gallery w:val="placeholder"/>
        </w:category>
        <w:types>
          <w:type w:val="bbPlcHdr"/>
        </w:types>
        <w:behaviors>
          <w:behavior w:val="content"/>
        </w:behaviors>
        <w:guid w:val="{72B4045F-0CC6-4BA4-AFDA-D1AAE749EC6E}"/>
      </w:docPartPr>
      <w:docPartBody>
        <w:p w:rsidR="00526BA2" w:rsidRDefault="00CE2035">
          <w:pPr>
            <w:pStyle w:val="60FB67D088B64DD991FF12EB375BF429"/>
          </w:pPr>
          <w:r w:rsidRPr="001E0779">
            <w:rPr>
              <w:rStyle w:val="Textodelmarcadordeposicin"/>
            </w:rPr>
            <w:t>Haga clic aquí para escribir texto.</w:t>
          </w:r>
        </w:p>
      </w:docPartBody>
    </w:docPart>
    <w:docPart>
      <w:docPartPr>
        <w:name w:val="5AFEF31EA20F4F3CAB1F6905DE96E1BD"/>
        <w:category>
          <w:name w:val="General"/>
          <w:gallery w:val="placeholder"/>
        </w:category>
        <w:types>
          <w:type w:val="bbPlcHdr"/>
        </w:types>
        <w:behaviors>
          <w:behavior w:val="content"/>
        </w:behaviors>
        <w:guid w:val="{4B63200E-284A-4DF2-8710-4257A329C7EB}"/>
      </w:docPartPr>
      <w:docPartBody>
        <w:p w:rsidR="00526BA2" w:rsidRDefault="00CE2035">
          <w:pPr>
            <w:pStyle w:val="5AFEF31EA20F4F3CAB1F6905DE96E1B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35"/>
    <w:rsid w:val="00526BA2"/>
    <w:rsid w:val="00CE20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2035"/>
  </w:style>
  <w:style w:type="paragraph" w:customStyle="1" w:styleId="60FB67D088B64DD991FF12EB375BF429">
    <w:name w:val="60FB67D088B64DD991FF12EB375BF429"/>
  </w:style>
  <w:style w:type="paragraph" w:customStyle="1" w:styleId="5AFEF31EA20F4F3CAB1F6905DE96E1BD">
    <w:name w:val="5AFEF31EA20F4F3CAB1F6905DE96E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9nVwQ4izBkojYO+BbUNX4L8DmOW6mIklywKod12sKlQ=</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1ci6/mK4AcG7hVCi7021nLdcgONZ0EWzH3L8mVXFemA=</DigestValue>
    </Reference>
  </SignedInfo>
  <SignatureValue>M4dFZ+UTETbvAREL9M8Yss/J/4uBqnOmZ9kDliyu0+tM4fB561x9ymMaW5VTKtix+b4bsz3NbScx
RLPgx58C5+PtZTfAQf6Ri8lHPQWS5L2mHLkpC+mazWe1IY3yyc4KM0LbUeydES1eVN1PBmbTM4A8
mQqbdd/HSIqj32kNkV2rMaxADtn/qAj1AnqK8gg/8OaN+kZrNOt2mycG4G1HwgllXtQx5p0zFx/e
AMttEwZ3SMXwohPCdJl4nCvPxQSEiO9dOBU6SvJQGpDwZyOyJn13gNz3XTbCG26Cg9kgc7Lk7ZB4
uHdfvKRQGKR5/TyrI1slIvT4E9VgXGTfFk+f6g==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MICLEgRgvm7fos8sGodfwxQL2UJBoVU5c9EBG/UQYO4=</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XH2IE9abjj0ZA4Zx8GoYpMn7dfHABSjqXGos3CfwPVw=</DigestValue>
      </Reference>
      <Reference URI="/word/document.xml?ContentType=application/vnd.openxmlformats-officedocument.wordprocessingml.document.main+xml">
        <DigestMethod Algorithm="http://www.w3.org/2001/04/xmlenc#sha256"/>
        <DigestValue>4rCSgYV17jXsR18KF2D8WKluFGH9ftV2FN78OprpIRI=</DigestValue>
      </Reference>
      <Reference URI="/word/endnotes.xml?ContentType=application/vnd.openxmlformats-officedocument.wordprocessingml.endnotes+xml">
        <DigestMethod Algorithm="http://www.w3.org/2001/04/xmlenc#sha256"/>
        <DigestValue>q1NOPAS1Vgfdu69Puw4aKER5jY8CqW/hHNMI5j4Whsc=</DigestValue>
      </Reference>
      <Reference URI="/word/fontTable.xml?ContentType=application/vnd.openxmlformats-officedocument.wordprocessingml.fontTable+xml">
        <DigestMethod Algorithm="http://www.w3.org/2001/04/xmlenc#sha256"/>
        <DigestValue>C7SIajaVZJos9aIG1Dlb7Z+Ym0WffEWcyY3yvkBFe/M=</DigestValue>
      </Reference>
      <Reference URI="/word/footer1.xml?ContentType=application/vnd.openxmlformats-officedocument.wordprocessingml.footer+xml">
        <DigestMethod Algorithm="http://www.w3.org/2001/04/xmlenc#sha256"/>
        <DigestValue>Q1B+s6QMrSHInToBemXPa4uhDH2sxt606xAgOB3AL9Y=</DigestValue>
      </Reference>
      <Reference URI="/word/footer2.xml?ContentType=application/vnd.openxmlformats-officedocument.wordprocessingml.footer+xml">
        <DigestMethod Algorithm="http://www.w3.org/2001/04/xmlenc#sha256"/>
        <DigestValue>SkxhCTUMCBoNR3JzOfj5UlhRw8FE3VDbzswhpmA2Ono=</DigestValue>
      </Reference>
      <Reference URI="/word/footer3.xml?ContentType=application/vnd.openxmlformats-officedocument.wordprocessingml.footer+xml">
        <DigestMethod Algorithm="http://www.w3.org/2001/04/xmlenc#sha256"/>
        <DigestValue>u+Wc4ulVwCTyUKkRLmVAwf3laqvLKohGktTnp7Xlfmo=</DigestValue>
      </Reference>
      <Reference URI="/word/footnotes.xml?ContentType=application/vnd.openxmlformats-officedocument.wordprocessingml.footnotes+xml">
        <DigestMethod Algorithm="http://www.w3.org/2001/04/xmlenc#sha256"/>
        <DigestValue>Jpr3C2VoVU3qBDK4i6eqbBxQntrRIFScr3UGr9Uhen0=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Box/Oyxp/YgZaz94nprBoC+XMYh9TyzLpfuKyvTTtxc=</DigestValue>
      </Reference>
      <Reference URI="/word/glossary/fontTable.xml?ContentType=application/vnd.openxmlformats-officedocument.wordprocessingml.fontTable+xml">
        <DigestMethod Algorithm="http://www.w3.org/2001/04/xmlenc#sha256"/>
        <DigestValue>C7SIajaVZJos9aIG1Dlb7Z+Ym0WffEWcyY3yvkBFe/M=</DigestValue>
      </Reference>
      <Reference URI="/word/glossary/settings.xml?ContentType=application/vnd.openxmlformats-officedocument.wordprocessingml.settings+xml">
        <DigestMethod Algorithm="http://www.w3.org/2001/04/xmlenc#sha256"/>
        <DigestValue>MqDF9X6XeozPsyg0Zxk/CzCWhRBYCS+MBqsuzNChRpU=</DigestValue>
      </Reference>
      <Reference URI="/word/glossary/styles.xml?ContentType=application/vnd.openxmlformats-officedocument.wordprocessingml.styles+xml">
        <DigestMethod Algorithm="http://www.w3.org/2001/04/xmlenc#sha256"/>
        <DigestValue>SvIBCQ37XczZ36YdhvEqK+fcFLlSXOiT4kxlEKdlOdY=</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1V6m6pJo8Nnfe+Ac8E37z26Pf/dj1+ostcD7QHqKQTY=</DigestValue>
      </Reference>
      <Reference URI="/word/header2.xml?ContentType=application/vnd.openxmlformats-officedocument.wordprocessingml.header+xml">
        <DigestMethod Algorithm="http://www.w3.org/2001/04/xmlenc#sha256"/>
        <DigestValue>gUdbqXHEEo3Wf2em2QatD7cMy25yaEqEaK0OyxFrWfI=</DigestValue>
      </Reference>
      <Reference URI="/word/header3.xml?ContentType=application/vnd.openxmlformats-officedocument.wordprocessingml.header+xml">
        <DigestMethod Algorithm="http://www.w3.org/2001/04/xmlenc#sha256"/>
        <DigestValue>xRmGFAHVV6FXj9TnvQIZT/Y1dAcTV9cEQrHDMxxJOc4=</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JKtsvi4qAVAxOql5DnRkygK1Gfer3Yi3qE82S7R4Bxo=</DigestValue>
      </Reference>
      <Reference URI="/word/settings.xml?ContentType=application/vnd.openxmlformats-officedocument.wordprocessingml.settings+xml">
        <DigestMethod Algorithm="http://www.w3.org/2001/04/xmlenc#sha256"/>
        <DigestValue>KuYowK73h9zA7z61SihQOoJeQiWZvHJG1G+SfpAQOvg=</DigestValue>
      </Reference>
      <Reference URI="/word/styles.xml?ContentType=application/vnd.openxmlformats-officedocument.wordprocessingml.styles+xml">
        <DigestMethod Algorithm="http://www.w3.org/2001/04/xmlenc#sha256"/>
        <DigestValue>UVlmASsAizZLMSeCG2Y+jfEwJ7H7x7TQBez0+qrFrPI=</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2023-10-25T21:31:25Z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2023-10-25T21:31:25Z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ZIS+4vPErRz9Ui3BFKgEZpyE2cQjqh+q94BqjiDwGmwCBBcZw2wYDzIwMjMxMDI1MjEzMTM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</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l4+/CIYue60G0q1Kb929uKm3Iq4=</xd:ByKey>
                  </xd:ResponderID>
                  <xd:ProducedAt>2023-10-25T20:40:45Z</xd:ProducedAt>
                </xd:OCSPIdentifier>
                <xd:DigestAlgAndValue>
                  <DigestMethod Algorithm="http://www.w3.org/2001/04/xmlenc#sha256"/>
                  <DigestValue>UYF0O1c3VXXyWR0vOQtxuLlfEjkM8p5R6XQhmPCtp+g=</DigestValue>
                </xd:DigestAlgAndValue>
              </xd:OCSPRef>
            </xd:OCSPRefs>
            <xd:CRLRefs>
              <xd:CRLRef>
                <xd:DigestAlgAndValue>
                  <DigestMethod Algorithm="http://www.w3.org/2001/04/xmlenc#sha256"/>
                  <DigestValue>RteNMiXek6py5a06Q23OpRwr6n/7GJHq9dwp27quXnw=</DigestValue>
                </xd:DigestAlgAndValue>
                <xd:CRLIdentifier>
                  <xd:Issuer>CN=CA POLITICA PERSONA FISICA - COSTA RICA v2, OU=DCFD, O=MICITT, C=CR, SERIALNUMBER=CPJ-2-100-098311</xd:Issuer>
                  <xd:IssueTime>2023-10-04T20:36:34Z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</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XPgGlrp9i8A75zqtrHr8JxZqOJ2mkSFHsAzo8+0SBvwCBBcZw24YDzIwMjMxMDI1MjEzMTM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518</Value>
      <Value>1</Value>
      <Value>3</Value>
      <Value>2</Value>
      <Value>426</Value>
    </TaxCatchAll>
    <OtraEntidadExterna xmlns="b875e23b-67d9-4b2e-bdec-edacbf90b326" xsi:nil="true"/>
    <Firmado xmlns="b875e23b-67d9-4b2e-bdec-edacbf90b326">true</Firmado>
    <Responsable xmlns="b875e23b-67d9-4b2e-bdec-edacbf90b326">
      <UserInfo>
        <DisplayName>ALFARO ARAYA MAINOR</DisplayName>
        <AccountId>1774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i:0#.w|pdc-atlantida\lopezsm</DisplayName>
        <AccountId>1743</AccountId>
        <AccountType/>
      </UserInfo>
      <UserInfo>
        <DisplayName>i:0#.w|pdc-atlantida\cuberocm</DisplayName>
        <AccountId>1767</AccountId>
        <AccountType/>
      </UserInfo>
      <UserInfo>
        <DisplayName>i:0#.w|pdc-atlantida\brenesvi</DisplayName>
        <AccountId>2457</AccountId>
        <AccountType/>
      </UserInfo>
      <UserInfo>
        <DisplayName>i:0#.w|pdc-atlantida\piedrasy</DisplayName>
        <AccountId>3047</AccountId>
        <AccountType/>
      </UserInfo>
      <UserInfo>
        <DisplayName>i:0#.w|pdc-atlantida\mendozapc</DisplayName>
        <AccountId>3482</AccountId>
        <AccountType/>
      </UserInfo>
      <UserInfo>
        <DisplayName>i:0#.w|pdc-atlantida\alfaroai</DisplayName>
        <AccountId>1774</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&lt;div class="ExternalClass9EBEE56A8A1841EDBA66E91C846086F6"&gt;&lt;p&gt;​Notificar a todas las entidades indicadas en la circular externa&lt;br&gt;&lt;/p&gt;&lt;/div&gt;</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2022-10-25T06:00:00+00:00</FechaDocumento>
    <RemitenteOriginal xmlns="b875e23b-67d9-4b2e-bdec-edacbf90b326">Cumplimiento Entidades Financieras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Derogatoria circular riesgos covid 19</Subject1>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B292ADF7-A23E-4260-A296-AF02C8642955}"/>
</file>

<file path=customXml/itemProps2.xml><?xml version="1.0" encoding="utf-8"?>
<ds:datastoreItem xmlns:ds="http://schemas.openxmlformats.org/officeDocument/2006/customXml" ds:itemID="{1801B845-E4A6-4DC9-A491-61347330BD08}"/>
</file>

<file path=customXml/itemProps3.xml><?xml version="1.0" encoding="utf-8"?>
<ds:datastoreItem xmlns:ds="http://schemas.openxmlformats.org/officeDocument/2006/customXml" ds:itemID="{AFF15AEC-77FF-4061-9321-BBC5A3E9CA46}"/>
</file>

<file path=customXml/itemProps4.xml><?xml version="1.0" encoding="utf-8"?>
<ds:datastoreItem xmlns:ds="http://schemas.openxmlformats.org/officeDocument/2006/customXml" ds:itemID="{57C3EC1A-D40D-4D3D-B21D-5E4F2B695D25}"/>
</file>

<file path=customXml/itemProps5.xml><?xml version="1.0" encoding="utf-8"?>
<ds:datastoreItem xmlns:ds="http://schemas.openxmlformats.org/officeDocument/2006/customXml" ds:itemID="{E4FED738-9FDE-4776-BBAD-762995C4E871}"/>
</file>

<file path=customXml/itemProps6.xml><?xml version="1.0" encoding="utf-8"?>
<ds:datastoreItem xmlns:ds="http://schemas.openxmlformats.org/officeDocument/2006/customXml" ds:itemID="{BC5625E0-5010-43DA-B1D6-B5A06BF758B1}"/>
</file>

<file path=docProps/app.xml><?xml version="1.0" encoding="utf-8"?>
<Properties xmlns="http://schemas.openxmlformats.org/officeDocument/2006/extended-properties" xmlns:vt="http://schemas.openxmlformats.org/officeDocument/2006/docPropsVTypes">
  <Template>plantilla-SGF-ACL-CEF-22</Template>
  <TotalTime>33</TotalTime>
  <Pages>3</Pages>
  <Words>934</Words>
  <Characters>5142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ALFARO ARAYA MAINOR</dc:creator>
  <cp:keywords/>
  <dc:description/>
  <cp:lastModifiedBy>COTO ALFARO RAFAEL</cp:lastModifiedBy>
  <cp:revision>9</cp:revision>
  <dcterms:created xsi:type="dcterms:W3CDTF">2023-10-18T20:37:00Z</dcterms:created>
  <dcterms:modified xsi:type="dcterms:W3CDTF">2023-10-25T16:40:00Z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3;#Media|3f3debfe-f918-4d91-ad3c-df12ce43024d</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1;#Público|99c2402f-8ec3-4ca8-8024-be52e4e7f629</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518;#Entidades SUGEF|4209f3ba-07f9-4301-975b-c509947c465b</vt:lpwstr>
  </property>
  <property fmtid="{D5CDD505-2E9C-101B-9397-08002B2CF9AE}" pid="11" name="MSIP_Label_b8b4be34-365a-4a68-b9fb-75c1b6874315_Enabled">
    <vt:lpwstr>true</vt:lpwstr>
  </property>
  <property fmtid="{D5CDD505-2E9C-101B-9397-08002B2CF9AE}" pid="12" name="MSIP_Label_b8b4be34-365a-4a68-b9fb-75c1b6874315_SetDate">
    <vt:lpwstr>2023-10-20T22:29:00Z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d36b11fa-daa7-48d1-96e7-cf96aa2693b5</vt:lpwstr>
  </property>
  <property fmtid="{D5CDD505-2E9C-101B-9397-08002B2CF9AE}" pid="17" name="MSIP_Label_b8b4be34-365a-4a68-b9fb-75c1b6874315_ContentBits">
    <vt:lpwstr>2</vt:lpwstr>
  </property>
  <property fmtid="{D5CDD505-2E9C-101B-9397-08002B2CF9AE}" pid="19" name="Order">
    <vt:r8>110000</vt:r8>
  </property>
  <property fmtid="{D5CDD505-2E9C-101B-9397-08002B2CF9AE}" pid="21" name="lb0b7da792b243d9bfa96ad7487ad734">
    <vt:lpwstr/>
  </property>
  <property fmtid="{D5CDD505-2E9C-101B-9397-08002B2CF9AE}" pid="22" name="_dlc_policyId">
    <vt:lpwstr>0x010100E97154E09FCE6A4E8EAEBD5C54DD1AE4|-1695030217</vt:lpwstr>
  </property>
  <property fmtid="{D5CDD505-2E9C-101B-9397-08002B2CF9AE}" pid="2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4" name="WorkflowChangePath">
    <vt:lpwstr>f1fd9d7f-da86-405a-9476-87cbb240632e,4;769919c7-9da3-41ff-b395-8ac0bca7c92c,7;</vt:lpwstr>
  </property>
</Properties>
</file>